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324</w:t>
      </w:r>
    </w:p>
    <w:p>
      <w:r>
        <w:t>Bundesgericht (BGE), 1984-05-09, DE</w:t>
      </w:r>
    </w:p>
    <w:p>
      <w:r>
        <w:rPr>
          <w:b/>
        </w:rPr>
        <w:t xml:space="preserve">Quelle: </w:t>
      </w:r>
      <w:r>
        <w:t>https://mcp.opencaselaw.ch/entscheid/bge_110 II 324</w:t>
      </w:r>
    </w:p>
    <w:p>
      <w:r>
        <w:t>FR: ATF 110 II 324</w:t>
      </w:r>
    </w:p>
    <w:p>
      <w:r>
        <w:t>IT: DTF 110 II 324</w:t>
      </w:r>
    </w:p>
    <w:p>
      <w:pPr>
        <w:pStyle w:val="Heading2"/>
      </w:pPr>
      <w:r>
        <w:t>Regeste</w:t>
      </w:r>
    </w:p>
    <w:p>
      <w:r>
        <w:t>Regeste Art. 9 Abs. 1 und Art. 43 Abs. 1 ZStV. Fremdsprachige Familiennamen sind mit den Akzenten in das Familienregister einzutragen, wenn die Akzente auch im Schriftbild schweizerischer Amtssprachen erscheinen.</w:t>
      </w:r>
    </w:p>
    <w:p>
      <w:pPr>
        <w:pStyle w:val="Heading2"/>
      </w:pPr>
      <w:r>
        <w:t>Erwägungen</w:t>
      </w:r>
    </w:p>
    <w:p>
      <w:r>
        <w:rPr>
          <w:b/>
        </w:rPr>
        <w:t>E. 1</w:t>
      </w:r>
    </w:p>
    <w:p>
      <w:r>
        <w:t>Die Zuständigkeit des Bundesgerichts zur Beurteilung der vorliegenden Streitsache aufgrund von Art. 98 lit. g OG sowie die Legitimation der Beschwerdeführerin aufgrund von Art. 103 lit. a OG sind gegeben (vgl. BGE 106 II 103 ff.).</w:t>
      </w:r>
    </w:p>
    <w:p>
      <w:r>
        <w:rPr>
          <w:b/>
        </w:rPr>
        <w:t>E. 2</w:t>
      </w:r>
    </w:p>
    <w:p>
      <w:r>
        <w:t>Nach Art. 43 Abs. 1 ZStV werden Familien- und Vornamen so in die Register eingetragen, wie sie in den Zivilstandsakten oder, wenn solche fehlen, in andern massgebenden Ausweisen geschrieben sind. Der Grundsatz der unveränderten Übertragung gilt jedoch nach der Rechtsprechung des Bundesgerichts für die in ausländischen Zivilstandsurkunden aufgeführten Namen nicht unbeschränkt. So dürfen Adelstitel nicht in die schweizerischen Register übertragen werden, auch wenn sie im Ausland als Bestandteil des Namens gelten. Ebensowenig können die den Regeln einer fremden Sprache folgenden Abwandlungen des Familiennamens nach Geschlecht oder Zivilstand des Namensträgers bei der Eintragung des Namens in die schweizerischen Zivilstandsregister beachtet werden. Die Schreibweise ausländischer Familiennamen hat sich den Vorschriften der schweizerischen Registerführung anzupassen und darf nicht den Grundsätzen des schweizerischen Namensrechtes widersprechen. Insbesondere müssen nichtlateinische Schriftzeichen in lateinische Buchstaben übertragen werden ( BGE 106 II 105 E. 2 mit Hinweisen). Im übrigen werden die Register in der vom Kanton bestimmten Amtssprache geführt ( Art. 9 Abs. 1 ZStV ). BGE 110 II 324 S. 326</w:t>
      </w:r>
    </w:p>
    <w:p>
      <w:r>
        <w:rPr>
          <w:b/>
        </w:rPr>
        <w:t>E. 3</w:t>
      </w:r>
    </w:p>
    <w:p>
      <w:r>
        <w:t>Der angefochtene Entscheid stützt sich auf die erwähnten Art. 9 Abs. 1 und Art. 43 Abs. 1 ZStV und geht von einer langjährigen Praxis der Zürcher Behörden aus, wonach fremdländische Namen, die keiner Landessprache zugeordnet werden können, bei der Eintragung in die Zivilstandsregister dem Schriftbild der deutschen Sprache angeglichen werden. Soweit Akzente für Namen französischer oder italienischer Herkunft (oder allenfalls auch mit Ursprung in anderen romanischen Sprachen) verwendet werden, führt die Direktion des Innern des Kantons Zürich in ihrer Vernehmlassung aus, werde den entsprechenden Sprachregeln Rechnung getragen. Doch glaubt die Vorinstanz den Zivilstandsbeamten nicht zumuten zu können, dass sie die Akzentsetzung auch jener Sprachen berücksichtigen, die - wie im vorliegenden Fall die der finno-ugrischen Sprachgruppe zuzurechnende ungarische Sprache - nicht lateinischen Ursprungs sind. Was im besonderen den ungarischen Familiennamen "Széchényi" betrifft, gesteht die Direktion des Innern zu, dass der hier verwendete Akzent mit demselben Bild als "accent aigu" auch in der französischen Sprache erscheint. Im Gegensatz zum Französischen, wo der "accent aigu" ein geschlossen auszusprechendes "e" kennzeichnet, markiert der Akzent in der ungarischen Sprache nach den Ausführungen der Vorinstanz einen lang auszusprechenden Vokal. Deshalb könne die Beschwerdeführerin nichts daraus ableiten, dass das Schriftbild des in ihrem ursprünglich ungarischen Namen mit einem Akzent versehenen "e" dasselbe ist, wie es auch die französische Sprache kennt.</w:t>
      </w:r>
    </w:p>
    <w:p>
      <w:r>
        <w:rPr>
          <w:b/>
        </w:rPr>
        <w:t>E. 4</w:t>
      </w:r>
    </w:p>
    <w:p>
      <w:r>
        <w:t>Diese Betrachtungsweise vermag indessen nicht zu überzeugen. Wenn die Registerführer der deutschsprachigen Kantone Akzente anderer Landessprachen und weiterer Sprachen lateinischen Ursprungs eintragen können, ohne dass sich die Frage der Transkription stellt, so ist nicht einzusehen, weshalb Akzente nicht romanischer Sprachen, die aber genau dasselbe Schriftbild wie jene haben, vernachlässigt werden sollten. Ein Akzent mit einem bestimmten Schriftbild - so der von links unten nach rechts oben verlaufende, wie ihn die französische und die spanische Sprache kennen, oder der von links oben nach rechts unten verlaufende der französischen und der italienischen Sprache - hat auch innerhalb der romanischen Sprachen nicht durchweg dieselbe Funktion. Es handelt sich meist um einen dynamischen bzw. Druck-Akzent, mit welchem in unterschiedlicher Weise die Verstärkung des Stimmtones oder eine Änderung des Tonverlaufs ausgedrückt wird, manchmal BGE 110 II 324 S. 327 aber auch um einen grammatischen Akzent, der Wörter und Wortteile nach Sinn und Bedeutung heraushebt (z.B. in der französischen Sprache bei der Partizipbildung und bei Wortunterscheidungen wie "ou" und "où" - vgl. Der Grosse Brockhaus, Stichwort "Akzent"); gelegentlich hat ein Akzent sowohl eine dynamische als auch eine grammatische Funktion (z.B. italienisch "e" und "è"). Dem Argument der Vorinstanz, dass der irrtümliche Eindruck entstehen könnte, die Akzente im Namen "Széchényi", der leicht als einer osteuropäischen Sprache entstammend erkannt werden kann, deuteten auf ein geschlossenes "e" wie in der französischen Sprache, kann deshalb nicht gefolgt werden. Da jedoch das Wortbild mit dem Akzent von links unten nach rechts oben auf dem "e" in der französischen Sprache bereits existiert und deshalb dieser Akzent auf den Schreibmaschinen aller Registerführer, öffentlicher Ämter und privater Büros in der Schweiz bereits vorhanden ist, lässt sich nicht einsehen, weshalb Verwirrung und Schwierigkeiten entstehen könnten. Es haben denn auch andere Kantone der deutschen Schweiz - wie die Beschwerdeführerin darlegt und von der Vorinstanz nicht bestritten wird - den Akzent auf den beiden "e" des ungarischen Familiennamens "Széchényi" zum Registereintrag zugelassen; und andere Behörden haben Ausweise auf den Namen "Széchényi" ausgestellt. Die Vorinstanz kann auch nichts aus BGE 106 II 103 ff. ableiten, was ihren Standpunkt stützen würde. Dort ging es um die dem schweizerischen Namensrecht unbekannte Abwandlung eines Familiennamens je nach männlichem oder weiblichem Namensträger. Hier indessen ist lediglich die Frage zu entscheiden, ob ein Akzent, der in der ungarischen Sprache verwendet wird und mit demselben Schriftbild auch in einer schweizerischen Amtssprache erscheint, von den Registerführern in Zivilstandssachen einzutragen sei. Entgegen der Befürchtung der Vorinstanz, dass auch Zeichen, die in den schweizerischen Amtssprachen als Schriftbild nicht vorkommen, zugelassen werden müssten, wenn der Eintrag des Namens "Széchényi" bewilligt würde, kann daher eine solche Folgerung aus dem vorliegenden Entscheid nicht gezogen werden. Die Frage, welche Regeln die Registerführer bei der Eintragung von Namen mit osteuropäischer Herkunft oder auch nur ungarischen Ursprungs zu beobachten haben, will und kann hier nicht allgemein beantwortet werden. BGE 110 II 324 S. 328 Da nach dem Gesagten keine ernsthaften arbeitstechnischen Schwierigkeiten dem berechtigten Wunsch der Beschwerdeführerin, es solle ihr Familienname mit der Schreibung "Széchényi" in das Familienregister eingetragen werden, und der Folge, dass diese Schreibung im Amtsverkehr zu verwenden ist, entgegenstehen, ist dem Begehren der Beschwerdeführerin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